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3199" w14:textId="77777777" w:rsidR="00B660E6" w:rsidRDefault="00B660E6">
      <w:pPr>
        <w:rPr>
          <w:lang w:val="en-US"/>
        </w:rPr>
      </w:pPr>
      <w:bookmarkStart w:id="0" w:name="_GoBack"/>
      <w:bookmarkEnd w:id="0"/>
    </w:p>
    <w:p w14:paraId="231F3D35" w14:textId="77777777" w:rsidR="00B660E6" w:rsidRDefault="00B660E6">
      <w:pPr>
        <w:rPr>
          <w:lang w:val="en-US"/>
        </w:rPr>
      </w:pPr>
    </w:p>
    <w:p w14:paraId="289EAFF6" w14:textId="77777777" w:rsidR="00B660E6" w:rsidRDefault="00B660E6">
      <w:pPr>
        <w:rPr>
          <w:lang w:val="en-US"/>
        </w:rPr>
      </w:pPr>
    </w:p>
    <w:p w14:paraId="76F0F4C4" w14:textId="77777777" w:rsidR="00B660E6" w:rsidRDefault="00B660E6">
      <w:pPr>
        <w:rPr>
          <w:lang w:val="en-US"/>
        </w:rPr>
      </w:pPr>
    </w:p>
    <w:p w14:paraId="1464DBC2" w14:textId="77777777" w:rsidR="00B660E6" w:rsidRDefault="00B660E6">
      <w:pPr>
        <w:rPr>
          <w:lang w:val="en-US"/>
        </w:rPr>
      </w:pPr>
    </w:p>
    <w:p w14:paraId="0D0D28B3" w14:textId="77777777" w:rsidR="00B660E6" w:rsidRDefault="00B660E6">
      <w:pPr>
        <w:rPr>
          <w:lang w:val="en-US"/>
        </w:rPr>
      </w:pPr>
    </w:p>
    <w:p w14:paraId="267B22AC" w14:textId="77777777" w:rsidR="00B660E6" w:rsidRDefault="00B660E6">
      <w:pPr>
        <w:rPr>
          <w:lang w:val="en-US"/>
        </w:rPr>
      </w:pPr>
    </w:p>
    <w:p w14:paraId="2DCEF4AD" w14:textId="77777777" w:rsidR="00B660E6" w:rsidRDefault="00B660E6">
      <w:pPr>
        <w:rPr>
          <w:lang w:val="en-US"/>
        </w:rPr>
      </w:pPr>
    </w:p>
    <w:p w14:paraId="031563B9" w14:textId="77777777" w:rsidR="00B660E6" w:rsidRDefault="00B660E6">
      <w:pPr>
        <w:rPr>
          <w:lang w:val="en-US"/>
        </w:rPr>
      </w:pPr>
    </w:p>
    <w:p w14:paraId="0B7B055B" w14:textId="77777777" w:rsidR="00B660E6" w:rsidRDefault="00B660E6">
      <w:pPr>
        <w:rPr>
          <w:lang w:val="en-US"/>
        </w:rPr>
      </w:pPr>
    </w:p>
    <w:p w14:paraId="6EB2D972" w14:textId="77777777" w:rsidR="00B660E6" w:rsidRDefault="00B660E6">
      <w:pPr>
        <w:rPr>
          <w:lang w:val="en-US"/>
        </w:rPr>
      </w:pPr>
    </w:p>
    <w:p w14:paraId="46FFAAA9" w14:textId="77777777" w:rsidR="00B660E6" w:rsidRDefault="00B660E6">
      <w:pPr>
        <w:rPr>
          <w:lang w:val="en-US"/>
        </w:rPr>
      </w:pPr>
    </w:p>
    <w:p w14:paraId="78FD35AA" w14:textId="77777777" w:rsidR="00B660E6" w:rsidRDefault="00B660E6">
      <w:pPr>
        <w:rPr>
          <w:lang w:val="en-US"/>
        </w:rPr>
      </w:pPr>
    </w:p>
    <w:p w14:paraId="2459CBD9" w14:textId="478888A3" w:rsidR="00B660E6" w:rsidRDefault="002A613E" w:rsidP="00B660E6">
      <w:pPr>
        <w:jc w:val="center"/>
        <w:rPr>
          <w:lang w:val="en-US"/>
        </w:rPr>
      </w:pPr>
      <w:r w:rsidRPr="00B660E6">
        <w:rPr>
          <w:lang w:val="en-US"/>
        </w:rPr>
        <w:t>Achieving Population Health Goals</w:t>
      </w:r>
    </w:p>
    <w:p w14:paraId="023CC863" w14:textId="51D1D3C3" w:rsidR="00B660E6" w:rsidRDefault="002A613E" w:rsidP="00B660E6">
      <w:pPr>
        <w:jc w:val="center"/>
        <w:rPr>
          <w:lang w:val="en-US"/>
        </w:rPr>
      </w:pPr>
      <w:r>
        <w:rPr>
          <w:lang w:val="en-US"/>
        </w:rPr>
        <w:t>Name</w:t>
      </w:r>
    </w:p>
    <w:p w14:paraId="549AF976" w14:textId="03FD3E79" w:rsidR="00B660E6" w:rsidRDefault="002A613E" w:rsidP="00B660E6">
      <w:pPr>
        <w:jc w:val="center"/>
        <w:rPr>
          <w:lang w:val="en-US"/>
        </w:rPr>
      </w:pPr>
      <w:r>
        <w:rPr>
          <w:lang w:val="en-US"/>
        </w:rPr>
        <w:t>Institution</w:t>
      </w:r>
    </w:p>
    <w:p w14:paraId="08A8AF16" w14:textId="77777777" w:rsidR="00B660E6" w:rsidRDefault="00B660E6">
      <w:pPr>
        <w:rPr>
          <w:lang w:val="en-US"/>
        </w:rPr>
      </w:pPr>
    </w:p>
    <w:p w14:paraId="7E575F49" w14:textId="25525524" w:rsidR="00B660E6" w:rsidRDefault="00B660E6">
      <w:pPr>
        <w:rPr>
          <w:lang w:val="en-US"/>
        </w:rPr>
      </w:pPr>
    </w:p>
    <w:p w14:paraId="62990DDC" w14:textId="24B58B36" w:rsidR="00B660E6" w:rsidRDefault="00B660E6">
      <w:pPr>
        <w:rPr>
          <w:lang w:val="en-US"/>
        </w:rPr>
      </w:pPr>
    </w:p>
    <w:p w14:paraId="63AA6BBC" w14:textId="1BF3F253" w:rsidR="00B660E6" w:rsidRDefault="00B660E6">
      <w:pPr>
        <w:rPr>
          <w:lang w:val="en-US"/>
        </w:rPr>
      </w:pPr>
    </w:p>
    <w:p w14:paraId="78A42A9F" w14:textId="4D04191C" w:rsidR="00B660E6" w:rsidRDefault="00B660E6">
      <w:pPr>
        <w:rPr>
          <w:lang w:val="en-US"/>
        </w:rPr>
      </w:pPr>
    </w:p>
    <w:p w14:paraId="3144310C" w14:textId="201A6617" w:rsidR="00B660E6" w:rsidRDefault="00B660E6">
      <w:pPr>
        <w:rPr>
          <w:lang w:val="en-US"/>
        </w:rPr>
      </w:pPr>
    </w:p>
    <w:p w14:paraId="2FCB33D5" w14:textId="2190440E" w:rsidR="00B660E6" w:rsidRDefault="00B660E6">
      <w:pPr>
        <w:rPr>
          <w:lang w:val="en-US"/>
        </w:rPr>
      </w:pPr>
    </w:p>
    <w:p w14:paraId="368F801D" w14:textId="3A32A6C3" w:rsidR="00B660E6" w:rsidRDefault="00B660E6">
      <w:pPr>
        <w:rPr>
          <w:lang w:val="en-US"/>
        </w:rPr>
      </w:pPr>
    </w:p>
    <w:p w14:paraId="44345298" w14:textId="26515D33" w:rsidR="00B660E6" w:rsidRDefault="00B660E6">
      <w:pPr>
        <w:rPr>
          <w:lang w:val="en-US"/>
        </w:rPr>
      </w:pPr>
    </w:p>
    <w:p w14:paraId="1A71280D" w14:textId="021A28E2" w:rsidR="00B660E6" w:rsidRDefault="00B660E6">
      <w:pPr>
        <w:rPr>
          <w:lang w:val="en-US"/>
        </w:rPr>
      </w:pPr>
    </w:p>
    <w:p w14:paraId="409F1562" w14:textId="32041BAF" w:rsidR="00B660E6" w:rsidRDefault="00B660E6">
      <w:pPr>
        <w:rPr>
          <w:lang w:val="en-US"/>
        </w:rPr>
      </w:pPr>
    </w:p>
    <w:p w14:paraId="62A6D333" w14:textId="3501486F" w:rsidR="00B660E6" w:rsidRDefault="00B660E6">
      <w:pPr>
        <w:rPr>
          <w:lang w:val="en-US"/>
        </w:rPr>
      </w:pPr>
    </w:p>
    <w:p w14:paraId="0D449C4D" w14:textId="1C2CDE83" w:rsidR="00B660E6" w:rsidRDefault="00B660E6">
      <w:pPr>
        <w:rPr>
          <w:lang w:val="en-US"/>
        </w:rPr>
      </w:pPr>
    </w:p>
    <w:p w14:paraId="00610556" w14:textId="77777777" w:rsidR="00B660E6" w:rsidRDefault="00B660E6">
      <w:pPr>
        <w:rPr>
          <w:lang w:val="en-US"/>
        </w:rPr>
      </w:pPr>
    </w:p>
    <w:p w14:paraId="7A84FED1" w14:textId="23EE0C37" w:rsidR="00880BFC" w:rsidRDefault="002A613E" w:rsidP="00B660E6">
      <w:pPr>
        <w:spacing w:line="480" w:lineRule="auto"/>
        <w:ind w:firstLine="720"/>
        <w:jc w:val="both"/>
        <w:rPr>
          <w:lang w:val="en-US"/>
        </w:rPr>
      </w:pPr>
      <w:r>
        <w:rPr>
          <w:lang w:val="en-US"/>
        </w:rPr>
        <w:lastRenderedPageBreak/>
        <w:t>Improving the quality of healthcare is associated with the integration of critical factors which define the needs of different groups within a given population. Thus health is defined as the ability of individuals to adapt to the changes in their lives in order to maintain a reliable evaluation of specific elements which help in defining the quality of healthcare. Different health institutions have focused on taking into consideration diverse measures that are aimed to improve health outcomes despite the different strategies that are implemented. A key objective in population health is to control the inequities among different groups based on social, financial and environmental concepts.</w:t>
      </w:r>
    </w:p>
    <w:p w14:paraId="53AA6535" w14:textId="556160C8" w:rsidR="002E48F4" w:rsidRPr="00B660E6" w:rsidRDefault="002A613E" w:rsidP="00B660E6">
      <w:pPr>
        <w:spacing w:line="480" w:lineRule="auto"/>
        <w:ind w:firstLine="720"/>
        <w:jc w:val="both"/>
        <w:rPr>
          <w:lang w:val="en-US"/>
        </w:rPr>
      </w:pPr>
      <w:r>
        <w:rPr>
          <w:lang w:val="en-US"/>
        </w:rPr>
        <w:t xml:space="preserve">The integration of different concepts in healthcare has aimed at improving the quality of health across different groups. </w:t>
      </w:r>
      <w:r w:rsidRPr="002E48F4">
        <w:rPr>
          <w:lang w:val="en-US"/>
        </w:rPr>
        <w:t>Delivery of quality healthcare is dependent on essential elements which help in defining a greater understanding of crucial changes which define improved patient care. The approaches that are put in place provide a more significant commitment under which healthcare providers can understand fundamental changes which need to be considered in improving healthcare quality. Managing healthcare services requires a focus on a specific approach which can help in maintaining essential elements which can ensure a greater emphasis on the underlying healthcare principles. The health sector is highly sensitive which means that there is a need to ensure that the approaches that are put in place focus on streamlining the quality of care</w:t>
      </w:r>
      <w:r w:rsidR="00B660E6">
        <w:rPr>
          <w:lang w:val="en-US"/>
        </w:rPr>
        <w:t xml:space="preserve"> ( </w:t>
      </w:r>
      <w:r w:rsidR="00B660E6" w:rsidRPr="00B660E6">
        <w:t>Kaplan</w:t>
      </w:r>
      <w:r w:rsidR="00B660E6">
        <w:rPr>
          <w:lang w:val="en-US"/>
        </w:rPr>
        <w:t xml:space="preserve"> et al., 2014).</w:t>
      </w:r>
    </w:p>
    <w:p w14:paraId="56C1800A" w14:textId="767E08A2" w:rsidR="002E48F4" w:rsidRDefault="002A613E" w:rsidP="00B660E6">
      <w:pPr>
        <w:spacing w:line="480" w:lineRule="auto"/>
        <w:ind w:firstLine="720"/>
        <w:jc w:val="both"/>
        <w:rPr>
          <w:lang w:val="en-US"/>
        </w:rPr>
      </w:pPr>
      <w:r>
        <w:rPr>
          <w:lang w:val="en-US"/>
        </w:rPr>
        <w:t xml:space="preserve">Therefore different healthcare organizations have focused on the adoption of different strategies which help in streamlining healthcare outcomes based on understanding key aspects such as patient engagement and cost management. The integration of different approaches in healthcare has been essential in creating a reliable evaluation of fundamental changes which can help in maintaining a strong emphasis on essential concepts which have been put in place. Management of care requires a multi-approach system where different players create a unique </w:t>
      </w:r>
      <w:r>
        <w:rPr>
          <w:lang w:val="en-US"/>
        </w:rPr>
        <w:lastRenderedPageBreak/>
        <w:t>emphasis on important processes which help define essential changes which are essential in managing care</w:t>
      </w:r>
      <w:r w:rsidR="00B660E6">
        <w:rPr>
          <w:lang w:val="en-US"/>
        </w:rPr>
        <w:t xml:space="preserve"> </w:t>
      </w:r>
      <w:r w:rsidR="00B660E6" w:rsidRPr="00B660E6">
        <w:rPr>
          <w:lang w:val="en-US"/>
        </w:rPr>
        <w:t>(</w:t>
      </w:r>
      <w:r w:rsidR="00B660E6" w:rsidRPr="00B660E6">
        <w:t>McWilliams</w:t>
      </w:r>
      <w:r w:rsidR="00B660E6" w:rsidRPr="00B660E6">
        <w:rPr>
          <w:lang w:val="en-US"/>
        </w:rPr>
        <w:t xml:space="preserve"> et al., 2015).</w:t>
      </w:r>
    </w:p>
    <w:p w14:paraId="60F4EACB" w14:textId="4BA0F9D9" w:rsidR="002E48F4" w:rsidRDefault="002A613E" w:rsidP="00B660E6">
      <w:pPr>
        <w:spacing w:line="480" w:lineRule="auto"/>
        <w:ind w:firstLine="720"/>
        <w:jc w:val="both"/>
        <w:rPr>
          <w:lang w:val="en-US"/>
        </w:rPr>
      </w:pPr>
      <w:r>
        <w:rPr>
          <w:lang w:val="en-US"/>
        </w:rPr>
        <w:t xml:space="preserve">The </w:t>
      </w:r>
      <w:r w:rsidRPr="002E48F4">
        <w:rPr>
          <w:lang w:val="en-US"/>
        </w:rPr>
        <w:t>accountable care organizations, value-based purchasing, patient-centered homes and associated care transitions</w:t>
      </w:r>
      <w:r>
        <w:rPr>
          <w:lang w:val="en-US"/>
        </w:rPr>
        <w:t xml:space="preserve"> are highly focused on promoting population health which critical in defining high-quality care. The flexibility of healthcare systems has been aimed at creating a strong emphasis on essential changes which define a strong evaluation on fundamental changes which help create a strong level of consideration taking into focus existing changes in healthcare delivery.</w:t>
      </w:r>
      <w:r w:rsidR="00BC26E0">
        <w:rPr>
          <w:lang w:val="en-US"/>
        </w:rPr>
        <w:t xml:space="preserve"> The integration of better factors in healthcare play a crucial role in defining essential changes which can help provide a strong emphasis on essential elements which need to be considered </w:t>
      </w:r>
      <w:r w:rsidR="00B438DD">
        <w:rPr>
          <w:lang w:val="en-US"/>
        </w:rPr>
        <w:t>in defining fundamental changes which can be successfully evaluated to define fundamental changes which define the improved level of care.</w:t>
      </w:r>
    </w:p>
    <w:p w14:paraId="33327DDC" w14:textId="49E19796" w:rsidR="002E48F4" w:rsidRPr="00B660E6" w:rsidRDefault="002A613E" w:rsidP="00B660E6">
      <w:pPr>
        <w:spacing w:line="480" w:lineRule="auto"/>
        <w:ind w:firstLine="720"/>
        <w:jc w:val="both"/>
        <w:rPr>
          <w:lang w:val="en-US"/>
        </w:rPr>
      </w:pPr>
      <w:r>
        <w:rPr>
          <w:lang w:val="en-US"/>
        </w:rPr>
        <w:t xml:space="preserve">An example of the changes made in </w:t>
      </w:r>
      <w:r w:rsidR="00BC26E0">
        <w:rPr>
          <w:lang w:val="en-US"/>
        </w:rPr>
        <w:t>healthcare</w:t>
      </w:r>
      <w:r>
        <w:rPr>
          <w:lang w:val="en-US"/>
        </w:rPr>
        <w:t xml:space="preserve"> is the adoption of ambulatory care settings has focused on meeting the needs of different patients across different regions. The ambulatory </w:t>
      </w:r>
      <w:r w:rsidR="00BC26E0">
        <w:rPr>
          <w:lang w:val="en-US"/>
        </w:rPr>
        <w:t xml:space="preserve">care settings provide patient-centered care which is crucial in achieving population health objectives. </w:t>
      </w:r>
      <w:r w:rsidR="00BC26E0" w:rsidRPr="00BC26E0">
        <w:rPr>
          <w:lang w:val="en-US"/>
        </w:rPr>
        <w:t>Ambulatory care is highly flexible and provides a strong focus on the delivery of high-quality healthcare</w:t>
      </w:r>
      <w:r w:rsidR="00B660E6">
        <w:rPr>
          <w:lang w:val="en-US"/>
        </w:rPr>
        <w:t xml:space="preserve"> (</w:t>
      </w:r>
      <w:r w:rsidR="00B660E6" w:rsidRPr="00B660E6">
        <w:t>McWilliams</w:t>
      </w:r>
      <w:r w:rsidR="00B660E6">
        <w:rPr>
          <w:lang w:val="en-US"/>
        </w:rPr>
        <w:t xml:space="preserve"> et al., 2015).</w:t>
      </w:r>
      <w:r w:rsidR="00BC26E0" w:rsidRPr="00BC26E0">
        <w:rPr>
          <w:lang w:val="en-US"/>
        </w:rPr>
        <w:t xml:space="preserve"> The healthcare services are provided under different setting with a key focus being to ensure that every individual has access to care regardless of their location. Ambulatory healthcare allows healthcare practitioners to organize and given patients healthcare across different setting where it does not have to be necessarily a hospital setting. Thus ambulatory healthcare has a strong influence on the quality of healthcare since it engages many patients than any other type of healthcare service delivery. The flexibility also provides a greater commitment where it is easier to evaluate and determine the quality of healthcare based on the underlying healthcare quality standards</w:t>
      </w:r>
      <w:r w:rsidR="00B660E6">
        <w:rPr>
          <w:lang w:val="en-US"/>
        </w:rPr>
        <w:t xml:space="preserve"> (</w:t>
      </w:r>
      <w:r w:rsidR="00B660E6" w:rsidRPr="00B660E6">
        <w:t>Kaplan</w:t>
      </w:r>
      <w:r w:rsidR="00B660E6">
        <w:rPr>
          <w:lang w:val="en-US"/>
        </w:rPr>
        <w:t xml:space="preserve"> et al., 2014).</w:t>
      </w:r>
    </w:p>
    <w:p w14:paraId="43CA36D0" w14:textId="72710C24" w:rsidR="00BC26E0" w:rsidRPr="00B660E6" w:rsidRDefault="002A613E" w:rsidP="00B660E6">
      <w:pPr>
        <w:spacing w:line="480" w:lineRule="auto"/>
        <w:ind w:firstLine="720"/>
        <w:jc w:val="both"/>
        <w:rPr>
          <w:lang w:val="en-US"/>
        </w:rPr>
      </w:pPr>
      <w:r>
        <w:rPr>
          <w:lang w:val="en-US"/>
        </w:rPr>
        <w:lastRenderedPageBreak/>
        <w:t>Accountable care organizations have been highly engaged in ensuring that patients receive quality care at an affordable cost. The healthcare environment has been struggling with issues regarding the delivery of quality healthcare despite a high level of compensation to physicians and hospitals for healthcare services delivered. However an integral aspect was not considered and created a difficult understanding of important changes which are essential to the delivery of quality healthcare. Thus the integration of accountable care organization has focused on the delivery of quality healthcare at affordable costs to ensure that everyone can afford care. The system is based on rewarding quality rather than quantity. This approach is integral to the existing care challenges which play an indispensable role in maintaining positive outcomes</w:t>
      </w:r>
      <w:r w:rsidR="00B660E6">
        <w:rPr>
          <w:lang w:val="en-US"/>
        </w:rPr>
        <w:t xml:space="preserve"> ( </w:t>
      </w:r>
      <w:r w:rsidR="00B660E6" w:rsidRPr="00B660E6">
        <w:t>Nash</w:t>
      </w:r>
      <w:r w:rsidR="00B660E6">
        <w:rPr>
          <w:lang w:val="en-US"/>
        </w:rPr>
        <w:t xml:space="preserve"> et al., 2015).</w:t>
      </w:r>
    </w:p>
    <w:p w14:paraId="727CB764" w14:textId="09E2081F" w:rsidR="00BC26E0" w:rsidRPr="00B660E6" w:rsidRDefault="002A613E" w:rsidP="00B660E6">
      <w:pPr>
        <w:spacing w:line="480" w:lineRule="auto"/>
        <w:ind w:firstLine="720"/>
        <w:jc w:val="both"/>
        <w:rPr>
          <w:lang w:val="en-US"/>
        </w:rPr>
      </w:pPr>
      <w:r w:rsidRPr="00BC26E0">
        <w:rPr>
          <w:lang w:val="en-US"/>
        </w:rPr>
        <w:t>Managed care has been a crucial part of quality healthcare in the students. Therefore the focus has been to ensure that it is effectively adopted to ensure that the quality of public health is improved significantly. Thus crucial issues in healthcare have been the management of quality and cost of care. The focus on managed care organizations has been specially developed to provide a strong focus on diverse processes which are essential in creating a healthy level of commitment to quality healthcare. Therefore understanding important processes which define a thriving environment provides a strong focus on fundamental changes which help in maintaining better outcomes regarding the need to maintain improved quality of healthcare</w:t>
      </w:r>
      <w:r w:rsidR="00B660E6">
        <w:rPr>
          <w:lang w:val="en-US"/>
        </w:rPr>
        <w:t xml:space="preserve"> ( </w:t>
      </w:r>
      <w:r w:rsidR="00B660E6" w:rsidRPr="00B660E6">
        <w:t>Chukmaitov</w:t>
      </w:r>
      <w:r w:rsidR="00B660E6">
        <w:rPr>
          <w:lang w:val="en-US"/>
        </w:rPr>
        <w:t xml:space="preserve"> et al., 2014).</w:t>
      </w:r>
    </w:p>
    <w:p w14:paraId="38B4094D" w14:textId="611AF6A2" w:rsidR="00B438DD" w:rsidRDefault="002A613E" w:rsidP="00B660E6">
      <w:pPr>
        <w:spacing w:line="480" w:lineRule="auto"/>
        <w:ind w:firstLine="720"/>
        <w:jc w:val="both"/>
        <w:rPr>
          <w:lang w:val="en-US"/>
        </w:rPr>
      </w:pPr>
      <w:r>
        <w:rPr>
          <w:lang w:val="en-US"/>
        </w:rPr>
        <w:t>V</w:t>
      </w:r>
      <w:r w:rsidRPr="00B438DD">
        <w:rPr>
          <w:lang w:val="en-US"/>
        </w:rPr>
        <w:t>alue-based purchasing home health</w:t>
      </w:r>
      <w:r>
        <w:rPr>
          <w:lang w:val="en-US"/>
        </w:rPr>
        <w:t xml:space="preserve"> is an important model introduced in healthcare. The focus on quality healthcare delivery is an important consideration which aims at providing better concepts which define the improved level of care. Healthcare institutions are supposed to focus on providing quality healthcare rather than becoming business oriented. The business aspect, especially to private healthcare service providers, should be a second priority after </w:t>
      </w:r>
      <w:r>
        <w:rPr>
          <w:lang w:val="en-US"/>
        </w:rPr>
        <w:lastRenderedPageBreak/>
        <w:t>quality healthcare delivery. Achieving quality healthcare takes into consideration different concepts which differ among patients</w:t>
      </w:r>
      <w:r w:rsidR="00B660E6">
        <w:rPr>
          <w:lang w:val="en-US"/>
        </w:rPr>
        <w:t xml:space="preserve"> (</w:t>
      </w:r>
      <w:r w:rsidR="00B660E6" w:rsidRPr="00B660E6">
        <w:t>Bauer, 2014).</w:t>
      </w:r>
    </w:p>
    <w:p w14:paraId="15EB925B" w14:textId="3D50F5C3" w:rsidR="00B438DD" w:rsidRDefault="002A613E" w:rsidP="00B660E6">
      <w:pPr>
        <w:spacing w:line="480" w:lineRule="auto"/>
        <w:ind w:firstLine="720"/>
        <w:jc w:val="both"/>
        <w:rPr>
          <w:lang w:val="en-US"/>
        </w:rPr>
      </w:pPr>
      <w:r w:rsidRPr="00B438DD">
        <w:rPr>
          <w:lang w:val="en-US"/>
        </w:rPr>
        <w:t>Thus different communities are influenced by different health challenges which present a greater focus on determining critical components that can be put in place to understand the underlying relationship between health and ethnicity. Understanding the relationship between health and ethnicity is based on an evaluation of the underlying healthcare inequalities which are essential to consider in striving to maintain a highly effective public health</w:t>
      </w:r>
      <w:r w:rsidR="00B660E6">
        <w:rPr>
          <w:lang w:val="en-US"/>
        </w:rPr>
        <w:t xml:space="preserve"> ( </w:t>
      </w:r>
      <w:r w:rsidR="00B660E6" w:rsidRPr="00B660E6">
        <w:t>McWilliams</w:t>
      </w:r>
      <w:r w:rsidR="00B660E6" w:rsidRPr="00B660E6">
        <w:rPr>
          <w:lang w:val="en-US"/>
        </w:rPr>
        <w:t xml:space="preserve"> </w:t>
      </w:r>
      <w:r w:rsidR="00B660E6">
        <w:rPr>
          <w:lang w:val="en-US"/>
        </w:rPr>
        <w:t xml:space="preserve">et al., 2015). </w:t>
      </w:r>
      <w:r w:rsidRPr="00B438DD">
        <w:rPr>
          <w:lang w:val="en-US"/>
        </w:rPr>
        <w:t>Understanding the existing different ethnicities helps in improving the overall delivery of quality healthcare.</w:t>
      </w:r>
      <w:r>
        <w:rPr>
          <w:lang w:val="en-US"/>
        </w:rPr>
        <w:t xml:space="preserve"> Healthcare service organizations should understand this link and ensure that there is the integration of essential outcomes in quality healthcare delivery. </w:t>
      </w:r>
    </w:p>
    <w:p w14:paraId="0138F4F0" w14:textId="7F684811" w:rsidR="00A76D24" w:rsidRDefault="00A76D24">
      <w:pPr>
        <w:rPr>
          <w:lang w:val="en-US"/>
        </w:rPr>
      </w:pPr>
    </w:p>
    <w:p w14:paraId="5EA1A70B" w14:textId="7A922CEE" w:rsidR="00B660E6" w:rsidRDefault="00B660E6">
      <w:pPr>
        <w:rPr>
          <w:lang w:val="en-US"/>
        </w:rPr>
      </w:pPr>
    </w:p>
    <w:p w14:paraId="54D2A1CB" w14:textId="2F95C1FD" w:rsidR="00B660E6" w:rsidRDefault="00B660E6">
      <w:pPr>
        <w:rPr>
          <w:lang w:val="en-US"/>
        </w:rPr>
      </w:pPr>
    </w:p>
    <w:p w14:paraId="1F3FC733" w14:textId="6CC9C385" w:rsidR="00B660E6" w:rsidRDefault="00B660E6">
      <w:pPr>
        <w:rPr>
          <w:lang w:val="en-US"/>
        </w:rPr>
      </w:pPr>
    </w:p>
    <w:p w14:paraId="135EB6E9" w14:textId="339BCA35" w:rsidR="00B660E6" w:rsidRDefault="00B660E6">
      <w:pPr>
        <w:rPr>
          <w:lang w:val="en-US"/>
        </w:rPr>
      </w:pPr>
    </w:p>
    <w:p w14:paraId="7AA92A9E" w14:textId="46D4E7A9" w:rsidR="00B660E6" w:rsidRDefault="00B660E6">
      <w:pPr>
        <w:rPr>
          <w:lang w:val="en-US"/>
        </w:rPr>
      </w:pPr>
    </w:p>
    <w:p w14:paraId="70C80666" w14:textId="44AA6640" w:rsidR="00B660E6" w:rsidRDefault="00B660E6">
      <w:pPr>
        <w:rPr>
          <w:lang w:val="en-US"/>
        </w:rPr>
      </w:pPr>
    </w:p>
    <w:p w14:paraId="58216E01" w14:textId="15860484" w:rsidR="00B660E6" w:rsidRDefault="00B660E6">
      <w:pPr>
        <w:rPr>
          <w:lang w:val="en-US"/>
        </w:rPr>
      </w:pPr>
    </w:p>
    <w:p w14:paraId="516801DC" w14:textId="1E1C40D2" w:rsidR="00B660E6" w:rsidRDefault="00B660E6">
      <w:pPr>
        <w:rPr>
          <w:lang w:val="en-US"/>
        </w:rPr>
      </w:pPr>
    </w:p>
    <w:p w14:paraId="3CEF8158" w14:textId="4B41EAA1" w:rsidR="00B660E6" w:rsidRDefault="00B660E6">
      <w:pPr>
        <w:rPr>
          <w:lang w:val="en-US"/>
        </w:rPr>
      </w:pPr>
    </w:p>
    <w:p w14:paraId="3AD2FE47" w14:textId="4B71B0D3" w:rsidR="00B660E6" w:rsidRDefault="00B660E6">
      <w:pPr>
        <w:rPr>
          <w:lang w:val="en-US"/>
        </w:rPr>
      </w:pPr>
    </w:p>
    <w:p w14:paraId="63996FFB" w14:textId="1069EE84" w:rsidR="00B660E6" w:rsidRDefault="00B660E6">
      <w:pPr>
        <w:rPr>
          <w:lang w:val="en-US"/>
        </w:rPr>
      </w:pPr>
    </w:p>
    <w:p w14:paraId="4AEFFADF" w14:textId="73780A56" w:rsidR="00B660E6" w:rsidRDefault="00B660E6">
      <w:pPr>
        <w:rPr>
          <w:lang w:val="en-US"/>
        </w:rPr>
      </w:pPr>
    </w:p>
    <w:p w14:paraId="5F317077" w14:textId="06B45C60" w:rsidR="00B660E6" w:rsidRDefault="00B660E6">
      <w:pPr>
        <w:rPr>
          <w:lang w:val="en-US"/>
        </w:rPr>
      </w:pPr>
    </w:p>
    <w:p w14:paraId="50488BDE" w14:textId="0A2A97F2" w:rsidR="00B660E6" w:rsidRDefault="00B660E6">
      <w:pPr>
        <w:rPr>
          <w:lang w:val="en-US"/>
        </w:rPr>
      </w:pPr>
    </w:p>
    <w:p w14:paraId="1F13DFA8" w14:textId="5877E11C" w:rsidR="00B660E6" w:rsidRDefault="00B660E6">
      <w:pPr>
        <w:rPr>
          <w:lang w:val="en-US"/>
        </w:rPr>
      </w:pPr>
    </w:p>
    <w:p w14:paraId="0A03C80A" w14:textId="4E1DEB71" w:rsidR="00B660E6" w:rsidRDefault="00B660E6">
      <w:pPr>
        <w:rPr>
          <w:lang w:val="en-US"/>
        </w:rPr>
      </w:pPr>
    </w:p>
    <w:p w14:paraId="6CDE36A6" w14:textId="77777777" w:rsidR="00B660E6" w:rsidRDefault="00B660E6">
      <w:pPr>
        <w:rPr>
          <w:lang w:val="en-US"/>
        </w:rPr>
      </w:pPr>
    </w:p>
    <w:p w14:paraId="4439126E" w14:textId="23E36E06" w:rsidR="00A76D24" w:rsidRDefault="002A613E" w:rsidP="00B660E6">
      <w:pPr>
        <w:jc w:val="center"/>
        <w:rPr>
          <w:lang w:val="en-US"/>
        </w:rPr>
      </w:pPr>
      <w:r>
        <w:rPr>
          <w:lang w:val="en-US"/>
        </w:rPr>
        <w:lastRenderedPageBreak/>
        <w:t>References</w:t>
      </w:r>
    </w:p>
    <w:p w14:paraId="263F15FD" w14:textId="77777777" w:rsidR="00B660E6" w:rsidRDefault="002A613E" w:rsidP="00B660E6">
      <w:pPr>
        <w:spacing w:line="480" w:lineRule="auto"/>
        <w:ind w:left="720" w:hanging="720"/>
      </w:pPr>
      <w:r w:rsidRPr="00A76D24">
        <w:t>Bauer, G. R. (2014). Incorporating intersectionality theory into population health research methodology: challenges and the potential to advance health equity. </w:t>
      </w:r>
      <w:r w:rsidRPr="00A76D24">
        <w:rPr>
          <w:i/>
          <w:iCs/>
        </w:rPr>
        <w:t>Social science &amp; medicine</w:t>
      </w:r>
      <w:r w:rsidRPr="00A76D24">
        <w:t>, </w:t>
      </w:r>
      <w:r w:rsidRPr="00A76D24">
        <w:rPr>
          <w:i/>
          <w:iCs/>
        </w:rPr>
        <w:t>110</w:t>
      </w:r>
      <w:r w:rsidRPr="00A76D24">
        <w:t>, 10-17.</w:t>
      </w:r>
    </w:p>
    <w:p w14:paraId="5D3B462D" w14:textId="77777777" w:rsidR="00B660E6" w:rsidRDefault="002A613E" w:rsidP="00B660E6">
      <w:pPr>
        <w:spacing w:line="480" w:lineRule="auto"/>
        <w:ind w:left="720" w:hanging="720"/>
      </w:pPr>
      <w:r w:rsidRPr="00B660E6">
        <w:t>Chukmaitov, A., Harless, D. W., Bazzoli, G. J., Carretta, H. J., &amp; Siangphoe, U. (2015). Delivery system characteristics and their association with quality and costs of care: Implications for accountable care organizations. </w:t>
      </w:r>
      <w:r w:rsidRPr="00B660E6">
        <w:rPr>
          <w:i/>
          <w:iCs/>
        </w:rPr>
        <w:t>Health care management review</w:t>
      </w:r>
      <w:r w:rsidRPr="00B660E6">
        <w:t>, </w:t>
      </w:r>
      <w:r w:rsidRPr="00B660E6">
        <w:rPr>
          <w:i/>
          <w:iCs/>
        </w:rPr>
        <w:t>40</w:t>
      </w:r>
      <w:r w:rsidRPr="00B660E6">
        <w:t>(2), 92-103.</w:t>
      </w:r>
    </w:p>
    <w:p w14:paraId="46002030" w14:textId="77777777" w:rsidR="00B660E6" w:rsidRDefault="002A613E" w:rsidP="00B660E6">
      <w:pPr>
        <w:spacing w:line="480" w:lineRule="auto"/>
        <w:ind w:left="720" w:hanging="720"/>
      </w:pPr>
      <w:r w:rsidRPr="00B660E6">
        <w:t>Flodgren, G., Gonçalves‐Bradley, D. C., &amp; Pomey, M. P. (2016). External inspection of compliance with standards for improved healthcare outcomes. </w:t>
      </w:r>
      <w:r w:rsidRPr="00B660E6">
        <w:rPr>
          <w:i/>
          <w:iCs/>
        </w:rPr>
        <w:t>Cochrane Database of Systematic Reviews</w:t>
      </w:r>
      <w:r w:rsidRPr="00B660E6">
        <w:t>, (12).</w:t>
      </w:r>
    </w:p>
    <w:p w14:paraId="0DDFA43D" w14:textId="77777777" w:rsidR="00B660E6" w:rsidRDefault="002A613E" w:rsidP="00B660E6">
      <w:pPr>
        <w:spacing w:line="480" w:lineRule="auto"/>
        <w:ind w:left="720" w:hanging="720"/>
        <w:rPr>
          <w:lang w:val="en-US"/>
        </w:rPr>
      </w:pPr>
      <w:r w:rsidRPr="00B660E6">
        <w:t>Kaplan, R. S., Witkowski, M., Abbott, M., Guzman, A. B., Higgins, L. D., Meara, J. G., ... &amp; Wertheimer, S. (2014). Using time-driven activity-based costing to identify value improvement opportunities in healthcare. </w:t>
      </w:r>
      <w:r w:rsidRPr="00B660E6">
        <w:rPr>
          <w:i/>
          <w:iCs/>
        </w:rPr>
        <w:t>Journal of Healthcare Management</w:t>
      </w:r>
      <w:r w:rsidRPr="00B660E6">
        <w:t>, </w:t>
      </w:r>
      <w:r w:rsidRPr="00B660E6">
        <w:rPr>
          <w:i/>
          <w:iCs/>
        </w:rPr>
        <w:t>59</w:t>
      </w:r>
      <w:r w:rsidRPr="00B660E6">
        <w:t>(6), 399-412.</w:t>
      </w:r>
    </w:p>
    <w:p w14:paraId="57AC609F" w14:textId="77777777" w:rsidR="00B660E6" w:rsidRDefault="002A613E" w:rsidP="00B660E6">
      <w:pPr>
        <w:spacing w:line="480" w:lineRule="auto"/>
        <w:ind w:left="720" w:hanging="720"/>
      </w:pPr>
      <w:r w:rsidRPr="00A76D24">
        <w:t>McWilliams, J. M., Chernew, M. E., Landon, B. E., &amp; Schwartz, A. L. (2015). Performance differences in year 1 of pioneer accountable care organizations. </w:t>
      </w:r>
      <w:r w:rsidRPr="00A76D24">
        <w:rPr>
          <w:i/>
          <w:iCs/>
        </w:rPr>
        <w:t>New England Journal of Medicine</w:t>
      </w:r>
      <w:r w:rsidRPr="00A76D24">
        <w:t>, </w:t>
      </w:r>
      <w:r w:rsidRPr="00A76D24">
        <w:rPr>
          <w:i/>
          <w:iCs/>
        </w:rPr>
        <w:t>372</w:t>
      </w:r>
      <w:r w:rsidRPr="00A76D24">
        <w:t>(20), 1927-1936.</w:t>
      </w:r>
    </w:p>
    <w:p w14:paraId="0B0390E7" w14:textId="77777777" w:rsidR="00B660E6" w:rsidRDefault="002A613E" w:rsidP="00B660E6">
      <w:pPr>
        <w:spacing w:line="480" w:lineRule="auto"/>
        <w:ind w:left="720" w:hanging="720"/>
      </w:pPr>
      <w:r w:rsidRPr="00A76D24">
        <w:t>Nash, D. B., Fabius, R. J., Skoufalos, A., &amp; Clarke, J. L. (2015). </w:t>
      </w:r>
      <w:r w:rsidRPr="00A76D24">
        <w:rPr>
          <w:i/>
          <w:iCs/>
        </w:rPr>
        <w:t>Population health</w:t>
      </w:r>
      <w:r w:rsidRPr="00A76D24">
        <w:t>. Jones &amp; Bartlett Publishers.</w:t>
      </w:r>
    </w:p>
    <w:p w14:paraId="7C823E97" w14:textId="77777777" w:rsidR="00BC26E0" w:rsidRDefault="00BC26E0">
      <w:pPr>
        <w:rPr>
          <w:lang w:val="en-US"/>
        </w:rPr>
      </w:pPr>
    </w:p>
    <w:p w14:paraId="0F05766A" w14:textId="77777777" w:rsidR="00BC26E0" w:rsidRPr="002E48F4" w:rsidRDefault="00BC26E0">
      <w:pPr>
        <w:rPr>
          <w:lang w:val="en-US"/>
        </w:rPr>
      </w:pPr>
    </w:p>
    <w:sectPr w:rsidR="00BC26E0" w:rsidRPr="002E48F4" w:rsidSect="00B660E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85BBC" w14:textId="77777777" w:rsidR="000B2C13" w:rsidRDefault="000B2C13">
      <w:pPr>
        <w:spacing w:after="0" w:line="240" w:lineRule="auto"/>
      </w:pPr>
      <w:r>
        <w:separator/>
      </w:r>
    </w:p>
  </w:endnote>
  <w:endnote w:type="continuationSeparator" w:id="0">
    <w:p w14:paraId="41E8DBEB" w14:textId="77777777" w:rsidR="000B2C13" w:rsidRDefault="000B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5DEB2" w14:textId="77777777" w:rsidR="000B2C13" w:rsidRDefault="000B2C13">
      <w:pPr>
        <w:spacing w:after="0" w:line="240" w:lineRule="auto"/>
      </w:pPr>
      <w:r>
        <w:separator/>
      </w:r>
    </w:p>
  </w:footnote>
  <w:footnote w:type="continuationSeparator" w:id="0">
    <w:p w14:paraId="3D9DED8C" w14:textId="77777777" w:rsidR="000B2C13" w:rsidRDefault="000B2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16D76" w14:textId="66E55DCB" w:rsidR="00B660E6" w:rsidRDefault="002A613E">
    <w:pPr>
      <w:pStyle w:val="Header"/>
      <w:jc w:val="right"/>
    </w:pPr>
    <w:r w:rsidRPr="00B660E6">
      <w:rPr>
        <w:lang w:val="en-US"/>
      </w:rPr>
      <w:t xml:space="preserve">ACHIEVING POPULATION HEALTH GOALS  </w:t>
    </w:r>
    <w:r>
      <w:rPr>
        <w:lang w:val="en-US"/>
      </w:rPr>
      <w:t xml:space="preserve">                                                              </w:t>
    </w:r>
    <w:sdt>
      <w:sdtPr>
        <w:id w:val="17247952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60474D" w14:textId="77777777" w:rsidR="00B660E6" w:rsidRDefault="00B66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B3DDB" w14:textId="1836E864" w:rsidR="00B660E6" w:rsidRDefault="002A613E">
    <w:pPr>
      <w:pStyle w:val="Header"/>
      <w:jc w:val="right"/>
    </w:pPr>
    <w:r>
      <w:rPr>
        <w:lang w:val="en-US"/>
      </w:rPr>
      <w:t xml:space="preserve">Running head: ACHIEVING POPULATION HEALTH GOALS                                          </w:t>
    </w:r>
    <w:sdt>
      <w:sdtPr>
        <w:id w:val="196273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DE27D7" w14:textId="77777777" w:rsidR="00B660E6" w:rsidRDefault="00B66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yszQ2NTezNDU1MDdT0lEKTi0uzszPAykwrAUA834QoywAAAA="/>
  </w:docVars>
  <w:rsids>
    <w:rsidRoot w:val="002E48F4"/>
    <w:rsid w:val="000809F8"/>
    <w:rsid w:val="000B2C13"/>
    <w:rsid w:val="0018723E"/>
    <w:rsid w:val="002A613E"/>
    <w:rsid w:val="002E48F4"/>
    <w:rsid w:val="003C249E"/>
    <w:rsid w:val="005C473C"/>
    <w:rsid w:val="00880BFC"/>
    <w:rsid w:val="00A76D24"/>
    <w:rsid w:val="00B438DD"/>
    <w:rsid w:val="00B660E6"/>
    <w:rsid w:val="00BC26E0"/>
    <w:rsid w:val="00CD57D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F6D73-792A-4F53-A371-EFF066CB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0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0E6"/>
  </w:style>
  <w:style w:type="paragraph" w:styleId="Footer">
    <w:name w:val="footer"/>
    <w:basedOn w:val="Normal"/>
    <w:link w:val="FooterChar"/>
    <w:uiPriority w:val="99"/>
    <w:unhideWhenUsed/>
    <w:rsid w:val="00B660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2019-03-05T14:23:00Z</dcterms:created>
  <dcterms:modified xsi:type="dcterms:W3CDTF">2019-03-05T14:23:00Z</dcterms:modified>
</cp:coreProperties>
</file>